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8F2F" w14:textId="2EDC301E" w:rsidR="009028BA" w:rsidRPr="00666902" w:rsidRDefault="009028BA" w:rsidP="00666902">
      <w:pPr>
        <w:spacing w:after="0" w:line="240" w:lineRule="auto"/>
        <w:jc w:val="center"/>
        <w:rPr>
          <w:rFonts w:ascii="Times New Roman" w:hAnsi="Times New Roman" w:cs="Times New Roman"/>
          <w:b/>
          <w:bCs/>
          <w:sz w:val="36"/>
          <w:szCs w:val="36"/>
          <w:u w:val="single"/>
        </w:rPr>
      </w:pPr>
      <w:r w:rsidRPr="00666902">
        <w:rPr>
          <w:rFonts w:ascii="Times New Roman" w:hAnsi="Times New Roman" w:cs="Times New Roman"/>
          <w:b/>
          <w:bCs/>
          <w:sz w:val="36"/>
          <w:szCs w:val="36"/>
          <w:u w:val="single"/>
        </w:rPr>
        <w:t>LES COMMISSIONS COMMUNALES OBLIGATOIRES</w:t>
      </w:r>
    </w:p>
    <w:p w14:paraId="2E7CDBF6" w14:textId="77777777" w:rsidR="009028BA" w:rsidRDefault="009028BA" w:rsidP="009028BA">
      <w:pPr>
        <w:spacing w:after="0" w:line="240" w:lineRule="auto"/>
        <w:rPr>
          <w:rFonts w:ascii="Times New Roman" w:hAnsi="Times New Roman" w:cs="Times New Roman"/>
          <w:u w:val="single"/>
        </w:rPr>
      </w:pPr>
    </w:p>
    <w:p w14:paraId="070F36B3" w14:textId="77777777" w:rsidR="009028BA" w:rsidRPr="00242F7B" w:rsidRDefault="009028BA" w:rsidP="009028BA">
      <w:pPr>
        <w:spacing w:after="0" w:line="240" w:lineRule="auto"/>
        <w:rPr>
          <w:rFonts w:ascii="Times New Roman" w:hAnsi="Times New Roman" w:cs="Times New Roman"/>
          <w:b/>
          <w:bCs/>
          <w:color w:val="EE0000"/>
        </w:rPr>
      </w:pPr>
      <w:r w:rsidRPr="00242F7B">
        <w:rPr>
          <w:rFonts w:ascii="Times New Roman" w:hAnsi="Times New Roman" w:cs="Times New Roman"/>
          <w:b/>
          <w:bCs/>
          <w:color w:val="EE0000"/>
          <w:u w:val="single"/>
        </w:rPr>
        <w:t>Commission Communale des Impôts Directs</w:t>
      </w:r>
    </w:p>
    <w:p w14:paraId="6DB22BB2" w14:textId="77777777" w:rsidR="009028BA" w:rsidRDefault="009028BA" w:rsidP="009028BA">
      <w:pPr>
        <w:spacing w:after="0" w:line="240" w:lineRule="auto"/>
        <w:rPr>
          <w:rFonts w:ascii="Times New Roman" w:hAnsi="Times New Roman" w:cs="Times New Roman"/>
        </w:rPr>
      </w:pPr>
      <w:r w:rsidRPr="00242F7B">
        <w:rPr>
          <w:rFonts w:ascii="Times New Roman" w:hAnsi="Times New Roman" w:cs="Times New Roman"/>
        </w:rPr>
        <w:t>Le rôle de cette commission s’exerce en matière de contributions directes. La commission et le</w:t>
      </w:r>
      <w:r>
        <w:rPr>
          <w:rFonts w:ascii="Times New Roman" w:hAnsi="Times New Roman" w:cs="Times New Roman"/>
        </w:rPr>
        <w:t xml:space="preserve"> </w:t>
      </w:r>
      <w:r w:rsidRPr="00242F7B">
        <w:rPr>
          <w:rFonts w:ascii="Times New Roman" w:hAnsi="Times New Roman" w:cs="Times New Roman"/>
        </w:rPr>
        <w:t>représentant des services fiscaux procèdent à l’évaluation des propriétés bâties et non bâties</w:t>
      </w:r>
      <w:r>
        <w:rPr>
          <w:rFonts w:ascii="Times New Roman" w:hAnsi="Times New Roman" w:cs="Times New Roman"/>
        </w:rPr>
        <w:t xml:space="preserve"> selon les listes </w:t>
      </w:r>
      <w:r w:rsidRPr="004B1895">
        <w:rPr>
          <w:rFonts w:ascii="Times New Roman" w:hAnsi="Times New Roman" w:cs="Times New Roman"/>
        </w:rPr>
        <w:t>41 bâti</w:t>
      </w:r>
      <w:r>
        <w:rPr>
          <w:rFonts w:ascii="Times New Roman" w:hAnsi="Times New Roman" w:cs="Times New Roman"/>
        </w:rPr>
        <w:t xml:space="preserve"> </w:t>
      </w:r>
      <w:r w:rsidRPr="004B1895">
        <w:rPr>
          <w:rFonts w:ascii="Times New Roman" w:hAnsi="Times New Roman" w:cs="Times New Roman"/>
        </w:rPr>
        <w:t>et non bâti</w:t>
      </w:r>
      <w:r>
        <w:rPr>
          <w:rFonts w:ascii="Times New Roman" w:hAnsi="Times New Roman" w:cs="Times New Roman"/>
        </w:rPr>
        <w:t xml:space="preserve"> fournies tous les ans par la DGFIP</w:t>
      </w:r>
      <w:r w:rsidRPr="00242F7B">
        <w:rPr>
          <w:rFonts w:ascii="Times New Roman" w:hAnsi="Times New Roman" w:cs="Times New Roman"/>
        </w:rPr>
        <w:t>.</w:t>
      </w:r>
    </w:p>
    <w:p w14:paraId="67432E1E" w14:textId="77777777" w:rsidR="009028BA" w:rsidRPr="004B1895" w:rsidRDefault="009028BA" w:rsidP="009028BA">
      <w:pPr>
        <w:spacing w:after="0" w:line="240" w:lineRule="auto"/>
        <w:rPr>
          <w:rFonts w:ascii="Times New Roman" w:hAnsi="Times New Roman" w:cs="Times New Roman"/>
        </w:rPr>
      </w:pPr>
      <w:r w:rsidRPr="004B1895">
        <w:rPr>
          <w:rFonts w:ascii="Times New Roman" w:hAnsi="Times New Roman" w:cs="Times New Roman"/>
        </w:rPr>
        <w:t>La CCID étudie tous les changements intervenus sur les bases d’imposition de l’année écoulée. La position de l’administration fiscale figure sur la liste 41 (valeur locative…).</w:t>
      </w:r>
    </w:p>
    <w:p w14:paraId="174D28D1" w14:textId="77777777" w:rsidR="009028BA" w:rsidRPr="004B1895" w:rsidRDefault="009028BA" w:rsidP="009028BA">
      <w:pPr>
        <w:spacing w:after="0" w:line="240" w:lineRule="auto"/>
        <w:rPr>
          <w:rFonts w:ascii="Times New Roman" w:hAnsi="Times New Roman" w:cs="Times New Roman"/>
        </w:rPr>
      </w:pPr>
      <w:r w:rsidRPr="004B1895">
        <w:rPr>
          <w:rFonts w:ascii="Times New Roman" w:hAnsi="Times New Roman" w:cs="Times New Roman"/>
        </w:rPr>
        <w:t xml:space="preserve">La collectivité donne son avis sur la décision prise par l’Administration. </w:t>
      </w:r>
    </w:p>
    <w:p w14:paraId="06238D55" w14:textId="77777777" w:rsidR="009028BA" w:rsidRPr="004B1895" w:rsidRDefault="009028BA" w:rsidP="009028BA">
      <w:pPr>
        <w:pStyle w:val="Paragraphedeliste"/>
        <w:numPr>
          <w:ilvl w:val="0"/>
          <w:numId w:val="5"/>
        </w:numPr>
        <w:spacing w:after="0" w:line="240" w:lineRule="auto"/>
        <w:ind w:left="0" w:firstLine="0"/>
        <w:rPr>
          <w:rFonts w:ascii="Times New Roman" w:hAnsi="Times New Roman" w:cs="Times New Roman"/>
          <w:b/>
          <w:bCs/>
        </w:rPr>
      </w:pPr>
      <w:r w:rsidRPr="004B1895">
        <w:rPr>
          <w:rFonts w:ascii="Times New Roman" w:hAnsi="Times New Roman" w:cs="Times New Roman"/>
          <w:b/>
          <w:bCs/>
        </w:rPr>
        <w:t>Rôle d’information</w:t>
      </w:r>
    </w:p>
    <w:p w14:paraId="1CF19A39" w14:textId="77777777" w:rsidR="009028BA" w:rsidRPr="004B1895" w:rsidRDefault="009028BA" w:rsidP="009028BA">
      <w:pPr>
        <w:spacing w:after="0" w:line="240" w:lineRule="auto"/>
        <w:rPr>
          <w:rFonts w:ascii="Times New Roman" w:hAnsi="Times New Roman" w:cs="Times New Roman"/>
        </w:rPr>
      </w:pPr>
      <w:r w:rsidRPr="004B1895">
        <w:rPr>
          <w:rFonts w:ascii="Times New Roman" w:hAnsi="Times New Roman" w:cs="Times New Roman"/>
        </w:rPr>
        <w:t>Transmission des éléments dont l’administration n’aurait pas connaissance comme les constructions sans autorisation ou celles</w:t>
      </w:r>
      <w:r>
        <w:rPr>
          <w:rFonts w:ascii="Times New Roman" w:hAnsi="Times New Roman" w:cs="Times New Roman"/>
        </w:rPr>
        <w:t xml:space="preserve"> </w:t>
      </w:r>
      <w:r w:rsidRPr="004B1895">
        <w:rPr>
          <w:rFonts w:ascii="Times New Roman" w:hAnsi="Times New Roman" w:cs="Times New Roman"/>
        </w:rPr>
        <w:t>achevées mais non déclarées.</w:t>
      </w:r>
    </w:p>
    <w:p w14:paraId="7BB633DA" w14:textId="77777777" w:rsidR="009028BA" w:rsidRPr="004B1895" w:rsidRDefault="009028BA" w:rsidP="009028BA">
      <w:pPr>
        <w:pStyle w:val="Paragraphedeliste"/>
        <w:numPr>
          <w:ilvl w:val="0"/>
          <w:numId w:val="5"/>
        </w:numPr>
        <w:spacing w:after="0" w:line="240" w:lineRule="auto"/>
        <w:ind w:left="0" w:firstLine="0"/>
        <w:rPr>
          <w:rFonts w:ascii="Times New Roman" w:hAnsi="Times New Roman" w:cs="Times New Roman"/>
          <w:b/>
          <w:bCs/>
        </w:rPr>
      </w:pPr>
      <w:r w:rsidRPr="004B1895">
        <w:rPr>
          <w:rFonts w:ascii="Times New Roman" w:hAnsi="Times New Roman" w:cs="Times New Roman"/>
          <w:b/>
          <w:bCs/>
        </w:rPr>
        <w:t>Examen des nouveaux procès-verbaux d’évaluation</w:t>
      </w:r>
    </w:p>
    <w:p w14:paraId="17F02669" w14:textId="77777777" w:rsidR="009028BA" w:rsidRPr="004B1895" w:rsidRDefault="009028BA" w:rsidP="009028BA">
      <w:pPr>
        <w:spacing w:after="0" w:line="240" w:lineRule="auto"/>
        <w:rPr>
          <w:rFonts w:ascii="Times New Roman" w:hAnsi="Times New Roman" w:cs="Times New Roman"/>
        </w:rPr>
      </w:pPr>
      <w:r w:rsidRPr="004B1895">
        <w:rPr>
          <w:rFonts w:ascii="Times New Roman" w:hAnsi="Times New Roman" w:cs="Times New Roman"/>
        </w:rPr>
        <w:t>En présence de nouvelle catégorie de bien (piscine, serre, nature de culture…)</w:t>
      </w:r>
    </w:p>
    <w:p w14:paraId="72FE597E" w14:textId="77777777" w:rsidR="009028BA" w:rsidRPr="004B1895" w:rsidRDefault="009028BA" w:rsidP="009028BA">
      <w:pPr>
        <w:pStyle w:val="Paragraphedeliste"/>
        <w:numPr>
          <w:ilvl w:val="0"/>
          <w:numId w:val="5"/>
        </w:numPr>
        <w:spacing w:after="0" w:line="240" w:lineRule="auto"/>
        <w:ind w:left="0" w:firstLine="0"/>
        <w:rPr>
          <w:rFonts w:ascii="Times New Roman" w:hAnsi="Times New Roman" w:cs="Times New Roman"/>
          <w:b/>
          <w:bCs/>
        </w:rPr>
      </w:pPr>
      <w:r w:rsidRPr="004B1895">
        <w:rPr>
          <w:rFonts w:ascii="Times New Roman" w:hAnsi="Times New Roman" w:cs="Times New Roman"/>
          <w:b/>
          <w:bCs/>
        </w:rPr>
        <w:t>Établissement des procès-verbaux de tenue des réunions</w:t>
      </w:r>
    </w:p>
    <w:p w14:paraId="22BC1E54" w14:textId="77777777" w:rsidR="009028BA" w:rsidRPr="00242F7B" w:rsidRDefault="009028BA" w:rsidP="009028BA">
      <w:pPr>
        <w:spacing w:after="0" w:line="240" w:lineRule="auto"/>
        <w:rPr>
          <w:rFonts w:ascii="Times New Roman" w:hAnsi="Times New Roman" w:cs="Times New Roman"/>
        </w:rPr>
      </w:pPr>
      <w:r w:rsidRPr="004B1895">
        <w:rPr>
          <w:rFonts w:ascii="Times New Roman" w:hAnsi="Times New Roman" w:cs="Times New Roman"/>
        </w:rPr>
        <w:t>Les procès-verbaux doivent être complétés, signés en double exemplaire et envoyés au SDIF.</w:t>
      </w:r>
    </w:p>
    <w:p w14:paraId="25E43131" w14:textId="77777777" w:rsidR="009028BA" w:rsidRPr="00242F7B" w:rsidRDefault="009028BA" w:rsidP="009028BA">
      <w:pPr>
        <w:spacing w:after="0" w:line="240" w:lineRule="auto"/>
        <w:rPr>
          <w:rFonts w:ascii="Times New Roman" w:hAnsi="Times New Roman" w:cs="Times New Roman"/>
        </w:rPr>
      </w:pPr>
      <w:r w:rsidRPr="00242F7B">
        <w:rPr>
          <w:rFonts w:ascii="Times New Roman" w:hAnsi="Times New Roman" w:cs="Times New Roman"/>
        </w:rPr>
        <w:t>La commission communale des impôts directs comprend sept membres :</w:t>
      </w:r>
    </w:p>
    <w:p w14:paraId="3E3FF2E0" w14:textId="77777777" w:rsidR="009028BA" w:rsidRPr="00B849B6" w:rsidRDefault="009028BA" w:rsidP="009028BA">
      <w:pPr>
        <w:spacing w:after="0" w:line="240" w:lineRule="auto"/>
        <w:rPr>
          <w:rFonts w:ascii="Times New Roman" w:hAnsi="Times New Roman" w:cs="Times New Roman"/>
        </w:rPr>
      </w:pPr>
      <w:r w:rsidRPr="00B849B6">
        <w:rPr>
          <w:rFonts w:ascii="Times New Roman" w:hAnsi="Times New Roman" w:cs="Times New Roman"/>
        </w:rPr>
        <w:t>1</w:t>
      </w:r>
      <w:r>
        <w:rPr>
          <w:rFonts w:ascii="Times New Roman" w:hAnsi="Times New Roman" w:cs="Times New Roman"/>
        </w:rPr>
        <w:t xml:space="preserve"> </w:t>
      </w:r>
      <w:r w:rsidRPr="00B849B6">
        <w:rPr>
          <w:rFonts w:ascii="Times New Roman" w:hAnsi="Times New Roman" w:cs="Times New Roman"/>
        </w:rPr>
        <w:t>président</w:t>
      </w:r>
      <w:r>
        <w:rPr>
          <w:rFonts w:ascii="Times New Roman" w:hAnsi="Times New Roman" w:cs="Times New Roman"/>
        </w:rPr>
        <w:t xml:space="preserve"> </w:t>
      </w:r>
      <w:r w:rsidRPr="00B849B6">
        <w:rPr>
          <w:rFonts w:ascii="Times New Roman" w:hAnsi="Times New Roman" w:cs="Times New Roman"/>
        </w:rPr>
        <w:t>+</w:t>
      </w:r>
      <w:r>
        <w:rPr>
          <w:rFonts w:ascii="Times New Roman" w:hAnsi="Times New Roman" w:cs="Times New Roman"/>
        </w:rPr>
        <w:t xml:space="preserve"> </w:t>
      </w:r>
      <w:r w:rsidRPr="00B849B6">
        <w:rPr>
          <w:rFonts w:ascii="Times New Roman" w:hAnsi="Times New Roman" w:cs="Times New Roman"/>
        </w:rPr>
        <w:t>6</w:t>
      </w:r>
      <w:r>
        <w:rPr>
          <w:rFonts w:ascii="Times New Roman" w:hAnsi="Times New Roman" w:cs="Times New Roman"/>
        </w:rPr>
        <w:t xml:space="preserve"> </w:t>
      </w:r>
      <w:r w:rsidRPr="00B849B6">
        <w:rPr>
          <w:rFonts w:ascii="Times New Roman" w:hAnsi="Times New Roman" w:cs="Times New Roman"/>
        </w:rPr>
        <w:t>commissaires</w:t>
      </w:r>
      <w:r>
        <w:rPr>
          <w:rFonts w:ascii="Times New Roman" w:hAnsi="Times New Roman" w:cs="Times New Roman"/>
        </w:rPr>
        <w:t xml:space="preserve"> </w:t>
      </w:r>
      <w:r w:rsidRPr="00B849B6">
        <w:rPr>
          <w:rFonts w:ascii="Times New Roman" w:hAnsi="Times New Roman" w:cs="Times New Roman"/>
        </w:rPr>
        <w:t>pour</w:t>
      </w:r>
      <w:r>
        <w:rPr>
          <w:rFonts w:ascii="Times New Roman" w:hAnsi="Times New Roman" w:cs="Times New Roman"/>
        </w:rPr>
        <w:t xml:space="preserve"> </w:t>
      </w:r>
      <w:r w:rsidRPr="00B849B6">
        <w:rPr>
          <w:rFonts w:ascii="Times New Roman" w:hAnsi="Times New Roman" w:cs="Times New Roman"/>
        </w:rPr>
        <w:t>les</w:t>
      </w:r>
      <w:r>
        <w:rPr>
          <w:rFonts w:ascii="Times New Roman" w:hAnsi="Times New Roman" w:cs="Times New Roman"/>
        </w:rPr>
        <w:t xml:space="preserve"> </w:t>
      </w:r>
      <w:r w:rsidRPr="00B849B6">
        <w:rPr>
          <w:rFonts w:ascii="Times New Roman" w:hAnsi="Times New Roman" w:cs="Times New Roman"/>
        </w:rPr>
        <w:t>communes</w:t>
      </w:r>
      <w:r>
        <w:rPr>
          <w:rFonts w:ascii="Times New Roman" w:hAnsi="Times New Roman" w:cs="Times New Roman"/>
        </w:rPr>
        <w:t xml:space="preserve"> </w:t>
      </w:r>
      <w:r w:rsidRPr="00B849B6">
        <w:rPr>
          <w:rFonts w:ascii="Times New Roman" w:hAnsi="Times New Roman" w:cs="Times New Roman"/>
        </w:rPr>
        <w:t>de</w:t>
      </w:r>
      <w:r>
        <w:rPr>
          <w:rFonts w:ascii="Times New Roman" w:hAnsi="Times New Roman" w:cs="Times New Roman"/>
        </w:rPr>
        <w:t xml:space="preserve"> </w:t>
      </w:r>
      <w:r w:rsidRPr="00B849B6">
        <w:rPr>
          <w:rFonts w:ascii="Times New Roman" w:hAnsi="Times New Roman" w:cs="Times New Roman"/>
        </w:rPr>
        <w:t>moins</w:t>
      </w:r>
      <w:r>
        <w:rPr>
          <w:rFonts w:ascii="Times New Roman" w:hAnsi="Times New Roman" w:cs="Times New Roman"/>
        </w:rPr>
        <w:t xml:space="preserve"> </w:t>
      </w:r>
      <w:r w:rsidRPr="00B849B6">
        <w:rPr>
          <w:rFonts w:ascii="Times New Roman" w:hAnsi="Times New Roman" w:cs="Times New Roman"/>
        </w:rPr>
        <w:t>de</w:t>
      </w:r>
      <w:r>
        <w:rPr>
          <w:rFonts w:ascii="Times New Roman" w:hAnsi="Times New Roman" w:cs="Times New Roman"/>
        </w:rPr>
        <w:t xml:space="preserve"> </w:t>
      </w:r>
      <w:r w:rsidRPr="00B849B6">
        <w:rPr>
          <w:rFonts w:ascii="Times New Roman" w:hAnsi="Times New Roman" w:cs="Times New Roman"/>
        </w:rPr>
        <w:t>2000</w:t>
      </w:r>
      <w:r>
        <w:rPr>
          <w:rFonts w:ascii="Times New Roman" w:hAnsi="Times New Roman" w:cs="Times New Roman"/>
        </w:rPr>
        <w:t xml:space="preserve"> </w:t>
      </w:r>
      <w:r w:rsidRPr="00B849B6">
        <w:rPr>
          <w:rFonts w:ascii="Times New Roman" w:hAnsi="Times New Roman" w:cs="Times New Roman"/>
        </w:rPr>
        <w:t>habitants</w:t>
      </w:r>
    </w:p>
    <w:p w14:paraId="36555F8E" w14:textId="77777777" w:rsidR="009028BA" w:rsidRPr="00B849B6" w:rsidRDefault="009028BA" w:rsidP="009028BA">
      <w:pPr>
        <w:spacing w:after="0" w:line="240" w:lineRule="auto"/>
        <w:rPr>
          <w:rFonts w:ascii="Times New Roman" w:hAnsi="Times New Roman" w:cs="Times New Roman"/>
        </w:rPr>
      </w:pPr>
      <w:r w:rsidRPr="00B849B6">
        <w:rPr>
          <w:rFonts w:ascii="Times New Roman" w:hAnsi="Times New Roman" w:cs="Times New Roman"/>
        </w:rPr>
        <w:t>•</w:t>
      </w:r>
      <w:r>
        <w:rPr>
          <w:rFonts w:ascii="Times New Roman" w:hAnsi="Times New Roman" w:cs="Times New Roman"/>
        </w:rPr>
        <w:t xml:space="preserve"> </w:t>
      </w:r>
      <w:r w:rsidRPr="00B849B6">
        <w:rPr>
          <w:rFonts w:ascii="Times New Roman" w:hAnsi="Times New Roman" w:cs="Times New Roman"/>
        </w:rPr>
        <w:t>La</w:t>
      </w:r>
      <w:r>
        <w:rPr>
          <w:rFonts w:ascii="Times New Roman" w:hAnsi="Times New Roman" w:cs="Times New Roman"/>
        </w:rPr>
        <w:t xml:space="preserve"> </w:t>
      </w:r>
      <w:r w:rsidRPr="00B849B6">
        <w:rPr>
          <w:rFonts w:ascii="Times New Roman" w:hAnsi="Times New Roman" w:cs="Times New Roman"/>
        </w:rPr>
        <w:t>présidence</w:t>
      </w:r>
      <w:r>
        <w:rPr>
          <w:rFonts w:ascii="Times New Roman" w:hAnsi="Times New Roman" w:cs="Times New Roman"/>
        </w:rPr>
        <w:t xml:space="preserve"> </w:t>
      </w:r>
      <w:r w:rsidRPr="00B849B6">
        <w:rPr>
          <w:rFonts w:ascii="Times New Roman" w:hAnsi="Times New Roman" w:cs="Times New Roman"/>
        </w:rPr>
        <w:t>est</w:t>
      </w:r>
      <w:r>
        <w:rPr>
          <w:rFonts w:ascii="Times New Roman" w:hAnsi="Times New Roman" w:cs="Times New Roman"/>
        </w:rPr>
        <w:t xml:space="preserve"> </w:t>
      </w:r>
      <w:r w:rsidRPr="00B849B6">
        <w:rPr>
          <w:rFonts w:ascii="Times New Roman" w:hAnsi="Times New Roman" w:cs="Times New Roman"/>
        </w:rPr>
        <w:t>assurée</w:t>
      </w:r>
      <w:r>
        <w:rPr>
          <w:rFonts w:ascii="Times New Roman" w:hAnsi="Times New Roman" w:cs="Times New Roman"/>
        </w:rPr>
        <w:t xml:space="preserve"> </w:t>
      </w:r>
      <w:r w:rsidRPr="00B849B6">
        <w:rPr>
          <w:rFonts w:ascii="Times New Roman" w:hAnsi="Times New Roman" w:cs="Times New Roman"/>
        </w:rPr>
        <w:t>par</w:t>
      </w:r>
      <w:r>
        <w:rPr>
          <w:rFonts w:ascii="Times New Roman" w:hAnsi="Times New Roman" w:cs="Times New Roman"/>
        </w:rPr>
        <w:t xml:space="preserve"> </w:t>
      </w:r>
      <w:r w:rsidRPr="00B849B6">
        <w:rPr>
          <w:rFonts w:ascii="Times New Roman" w:hAnsi="Times New Roman" w:cs="Times New Roman"/>
        </w:rPr>
        <w:t>le</w:t>
      </w:r>
      <w:r>
        <w:rPr>
          <w:rFonts w:ascii="Times New Roman" w:hAnsi="Times New Roman" w:cs="Times New Roman"/>
        </w:rPr>
        <w:t xml:space="preserve"> </w:t>
      </w:r>
      <w:r w:rsidRPr="00B849B6">
        <w:rPr>
          <w:rFonts w:ascii="Times New Roman" w:hAnsi="Times New Roman" w:cs="Times New Roman"/>
        </w:rPr>
        <w:t>Maire</w:t>
      </w:r>
      <w:r>
        <w:rPr>
          <w:rFonts w:ascii="Times New Roman" w:hAnsi="Times New Roman" w:cs="Times New Roman"/>
        </w:rPr>
        <w:t xml:space="preserve"> </w:t>
      </w:r>
      <w:r w:rsidRPr="00B849B6">
        <w:rPr>
          <w:rFonts w:ascii="Times New Roman" w:hAnsi="Times New Roman" w:cs="Times New Roman"/>
        </w:rPr>
        <w:t>ou</w:t>
      </w:r>
      <w:r>
        <w:rPr>
          <w:rFonts w:ascii="Times New Roman" w:hAnsi="Times New Roman" w:cs="Times New Roman"/>
        </w:rPr>
        <w:t xml:space="preserve"> </w:t>
      </w:r>
      <w:r w:rsidRPr="00B849B6">
        <w:rPr>
          <w:rFonts w:ascii="Times New Roman" w:hAnsi="Times New Roman" w:cs="Times New Roman"/>
        </w:rPr>
        <w:t>l’adjoint(e)délégué(e).</w:t>
      </w:r>
    </w:p>
    <w:p w14:paraId="043F9ECF" w14:textId="77777777" w:rsidR="009028BA" w:rsidRPr="00B849B6" w:rsidRDefault="009028BA" w:rsidP="009028BA">
      <w:pPr>
        <w:spacing w:after="0" w:line="240" w:lineRule="auto"/>
        <w:rPr>
          <w:rFonts w:ascii="Times New Roman" w:hAnsi="Times New Roman" w:cs="Times New Roman"/>
        </w:rPr>
      </w:pPr>
      <w:r w:rsidRPr="00B849B6">
        <w:rPr>
          <w:rFonts w:ascii="Times New Roman" w:hAnsi="Times New Roman" w:cs="Times New Roman"/>
        </w:rPr>
        <w:t>•</w:t>
      </w:r>
      <w:r>
        <w:rPr>
          <w:rFonts w:ascii="Times New Roman" w:hAnsi="Times New Roman" w:cs="Times New Roman"/>
        </w:rPr>
        <w:t xml:space="preserve"> </w:t>
      </w:r>
      <w:r w:rsidRPr="00B849B6">
        <w:rPr>
          <w:rFonts w:ascii="Times New Roman" w:hAnsi="Times New Roman" w:cs="Times New Roman"/>
        </w:rPr>
        <w:t>La</w:t>
      </w:r>
      <w:r>
        <w:rPr>
          <w:rFonts w:ascii="Times New Roman" w:hAnsi="Times New Roman" w:cs="Times New Roman"/>
        </w:rPr>
        <w:t xml:space="preserve"> </w:t>
      </w:r>
      <w:r w:rsidRPr="00B849B6">
        <w:rPr>
          <w:rFonts w:ascii="Times New Roman" w:hAnsi="Times New Roman" w:cs="Times New Roman"/>
        </w:rPr>
        <w:t>durée</w:t>
      </w:r>
      <w:r>
        <w:rPr>
          <w:rFonts w:ascii="Times New Roman" w:hAnsi="Times New Roman" w:cs="Times New Roman"/>
        </w:rPr>
        <w:t xml:space="preserve"> </w:t>
      </w:r>
      <w:r w:rsidRPr="00B849B6">
        <w:rPr>
          <w:rFonts w:ascii="Times New Roman" w:hAnsi="Times New Roman" w:cs="Times New Roman"/>
        </w:rPr>
        <w:t>du</w:t>
      </w:r>
      <w:r>
        <w:rPr>
          <w:rFonts w:ascii="Times New Roman" w:hAnsi="Times New Roman" w:cs="Times New Roman"/>
        </w:rPr>
        <w:t xml:space="preserve"> </w:t>
      </w:r>
      <w:r w:rsidRPr="00B849B6">
        <w:rPr>
          <w:rFonts w:ascii="Times New Roman" w:hAnsi="Times New Roman" w:cs="Times New Roman"/>
        </w:rPr>
        <w:t>mandat</w:t>
      </w:r>
      <w:r>
        <w:rPr>
          <w:rFonts w:ascii="Times New Roman" w:hAnsi="Times New Roman" w:cs="Times New Roman"/>
        </w:rPr>
        <w:t xml:space="preserve"> </w:t>
      </w:r>
      <w:r w:rsidRPr="00B849B6">
        <w:rPr>
          <w:rFonts w:ascii="Times New Roman" w:hAnsi="Times New Roman" w:cs="Times New Roman"/>
        </w:rPr>
        <w:t>correspond</w:t>
      </w:r>
      <w:r>
        <w:rPr>
          <w:rFonts w:ascii="Times New Roman" w:hAnsi="Times New Roman" w:cs="Times New Roman"/>
        </w:rPr>
        <w:t xml:space="preserve"> </w:t>
      </w:r>
      <w:r w:rsidRPr="00B849B6">
        <w:rPr>
          <w:rFonts w:ascii="Times New Roman" w:hAnsi="Times New Roman" w:cs="Times New Roman"/>
        </w:rPr>
        <w:t>à</w:t>
      </w:r>
      <w:r>
        <w:rPr>
          <w:rFonts w:ascii="Times New Roman" w:hAnsi="Times New Roman" w:cs="Times New Roman"/>
        </w:rPr>
        <w:t xml:space="preserve"> </w:t>
      </w:r>
      <w:r w:rsidRPr="00B849B6">
        <w:rPr>
          <w:rFonts w:ascii="Times New Roman" w:hAnsi="Times New Roman" w:cs="Times New Roman"/>
        </w:rPr>
        <w:t>celle</w:t>
      </w:r>
      <w:r>
        <w:rPr>
          <w:rFonts w:ascii="Times New Roman" w:hAnsi="Times New Roman" w:cs="Times New Roman"/>
        </w:rPr>
        <w:t xml:space="preserve"> </w:t>
      </w:r>
      <w:r w:rsidRPr="00B849B6">
        <w:rPr>
          <w:rFonts w:ascii="Times New Roman" w:hAnsi="Times New Roman" w:cs="Times New Roman"/>
        </w:rPr>
        <w:t>du</w:t>
      </w:r>
      <w:r>
        <w:rPr>
          <w:rFonts w:ascii="Times New Roman" w:hAnsi="Times New Roman" w:cs="Times New Roman"/>
        </w:rPr>
        <w:t xml:space="preserve"> </w:t>
      </w:r>
      <w:r w:rsidRPr="00B849B6">
        <w:rPr>
          <w:rFonts w:ascii="Times New Roman" w:hAnsi="Times New Roman" w:cs="Times New Roman"/>
        </w:rPr>
        <w:t>conseil</w:t>
      </w:r>
      <w:r>
        <w:rPr>
          <w:rFonts w:ascii="Times New Roman" w:hAnsi="Times New Roman" w:cs="Times New Roman"/>
        </w:rPr>
        <w:t xml:space="preserve"> </w:t>
      </w:r>
      <w:r w:rsidRPr="00B849B6">
        <w:rPr>
          <w:rFonts w:ascii="Times New Roman" w:hAnsi="Times New Roman" w:cs="Times New Roman"/>
        </w:rPr>
        <w:t>municipal.</w:t>
      </w:r>
    </w:p>
    <w:p w14:paraId="17BC24F9" w14:textId="77777777" w:rsidR="009028BA" w:rsidRDefault="009028BA" w:rsidP="009028BA">
      <w:pPr>
        <w:spacing w:after="0" w:line="240" w:lineRule="auto"/>
        <w:rPr>
          <w:rFonts w:ascii="Times New Roman" w:hAnsi="Times New Roman" w:cs="Times New Roman"/>
        </w:rPr>
      </w:pPr>
      <w:r w:rsidRPr="00B35DD7">
        <w:rPr>
          <w:rFonts w:ascii="Times New Roman" w:hAnsi="Times New Roman" w:cs="Times New Roman"/>
        </w:rPr>
        <w:t>Les six commissaires, et leurs suppléants en nombre égal, sont désignés par le directeur départemental des Finances publiques sur une liste de contribuables en nombre</w:t>
      </w:r>
      <w:r>
        <w:rPr>
          <w:rFonts w:ascii="Times New Roman" w:hAnsi="Times New Roman" w:cs="Times New Roman"/>
        </w:rPr>
        <w:t xml:space="preserve"> double</w:t>
      </w:r>
      <w:r w:rsidRPr="00B35DD7">
        <w:rPr>
          <w:rFonts w:ascii="Times New Roman" w:hAnsi="Times New Roman" w:cs="Times New Roman"/>
        </w:rPr>
        <w:t>. La liste de proposition établie par le conseil municipal doit donc comporter douze noms pour les commissaires titulaires et douze noms pour les commissaires suppléants.</w:t>
      </w:r>
      <w:r>
        <w:rPr>
          <w:rFonts w:ascii="Times New Roman" w:hAnsi="Times New Roman" w:cs="Times New Roman"/>
        </w:rPr>
        <w:t xml:space="preserve"> </w:t>
      </w:r>
    </w:p>
    <w:p w14:paraId="27E319A8" w14:textId="77777777" w:rsidR="009028BA" w:rsidRPr="00242F7B" w:rsidRDefault="009028BA" w:rsidP="009028BA">
      <w:pPr>
        <w:spacing w:after="0" w:line="240" w:lineRule="auto"/>
        <w:rPr>
          <w:rFonts w:ascii="Times New Roman" w:hAnsi="Times New Roman" w:cs="Times New Roman"/>
        </w:rPr>
      </w:pPr>
      <w:r w:rsidRPr="00242F7B">
        <w:rPr>
          <w:rFonts w:ascii="Times New Roman" w:hAnsi="Times New Roman" w:cs="Times New Roman"/>
        </w:rPr>
        <w:t>La désignation des commissaires intervient dans les deux mois suivant le renouvellement général des conseils municipaux</w:t>
      </w:r>
    </w:p>
    <w:p w14:paraId="4E5C1A85" w14:textId="77777777" w:rsidR="009028BA" w:rsidRDefault="009028BA" w:rsidP="009028BA">
      <w:pPr>
        <w:spacing w:after="0" w:line="240" w:lineRule="auto"/>
        <w:rPr>
          <w:rFonts w:ascii="Times New Roman" w:hAnsi="Times New Roman" w:cs="Times New Roman"/>
        </w:rPr>
      </w:pPr>
      <w:r w:rsidRPr="001356BA">
        <w:rPr>
          <w:rFonts w:ascii="Times New Roman" w:hAnsi="Times New Roman" w:cs="Times New Roman"/>
        </w:rPr>
        <w:t>L</w:t>
      </w:r>
      <w:r>
        <w:rPr>
          <w:rFonts w:ascii="Times New Roman" w:hAnsi="Times New Roman" w:cs="Times New Roman"/>
        </w:rPr>
        <w:t>a</w:t>
      </w:r>
      <w:r w:rsidRPr="001356BA">
        <w:rPr>
          <w:rFonts w:ascii="Times New Roman" w:hAnsi="Times New Roman" w:cs="Times New Roman"/>
        </w:rPr>
        <w:t xml:space="preserve"> CCID doi</w:t>
      </w:r>
      <w:r>
        <w:rPr>
          <w:rFonts w:ascii="Times New Roman" w:hAnsi="Times New Roman" w:cs="Times New Roman"/>
        </w:rPr>
        <w:t>t</w:t>
      </w:r>
      <w:r w:rsidRPr="001356BA">
        <w:rPr>
          <w:rFonts w:ascii="Times New Roman" w:hAnsi="Times New Roman" w:cs="Times New Roman"/>
        </w:rPr>
        <w:t xml:space="preserve"> se tenir chaque année, avec ou sans participation de l'Administration</w:t>
      </w:r>
      <w:r>
        <w:rPr>
          <w:rFonts w:ascii="Times New Roman" w:hAnsi="Times New Roman" w:cs="Times New Roman"/>
        </w:rPr>
        <w:t>.</w:t>
      </w:r>
    </w:p>
    <w:p w14:paraId="3E724E03" w14:textId="77777777" w:rsidR="009028BA" w:rsidRDefault="009028BA" w:rsidP="009028BA">
      <w:pPr>
        <w:spacing w:after="0" w:line="240" w:lineRule="auto"/>
        <w:rPr>
          <w:rFonts w:ascii="Times New Roman" w:hAnsi="Times New Roman" w:cs="Times New Roman"/>
        </w:rPr>
      </w:pPr>
      <w:r w:rsidRPr="001356BA">
        <w:rPr>
          <w:rFonts w:ascii="Times New Roman" w:hAnsi="Times New Roman" w:cs="Times New Roman"/>
        </w:rPr>
        <w:t>En cas de défaut de réunion de la commission, il sera considéré que la CCID refuse de prêter son concours et les évaluations seront arrêtées d’office par l’administration.</w:t>
      </w:r>
    </w:p>
    <w:p w14:paraId="7D0092A9" w14:textId="77777777" w:rsidR="00A24058" w:rsidRDefault="00A24058" w:rsidP="009028BA">
      <w:pPr>
        <w:spacing w:after="0" w:line="240" w:lineRule="auto"/>
        <w:rPr>
          <w:rFonts w:ascii="Times New Roman" w:hAnsi="Times New Roman" w:cs="Times New Roman"/>
        </w:rPr>
      </w:pPr>
    </w:p>
    <w:p w14:paraId="69C69830" w14:textId="2C1480A3" w:rsidR="009028BA" w:rsidRPr="00242F7B" w:rsidRDefault="009028BA" w:rsidP="009028BA">
      <w:pPr>
        <w:spacing w:after="0" w:line="240" w:lineRule="auto"/>
        <w:rPr>
          <w:rFonts w:ascii="Times New Roman" w:hAnsi="Times New Roman" w:cs="Times New Roman"/>
          <w:b/>
          <w:bCs/>
          <w:color w:val="EE0000"/>
        </w:rPr>
      </w:pPr>
      <w:r w:rsidRPr="00242F7B">
        <w:rPr>
          <w:rFonts w:ascii="Times New Roman" w:hAnsi="Times New Roman" w:cs="Times New Roman"/>
          <w:b/>
          <w:bCs/>
          <w:color w:val="EE0000"/>
          <w:u w:val="single"/>
        </w:rPr>
        <w:t>Commission d’Appel d’Offres</w:t>
      </w:r>
    </w:p>
    <w:p w14:paraId="02C95E2E" w14:textId="77777777" w:rsidR="009028BA" w:rsidRDefault="009028BA" w:rsidP="009028BA">
      <w:pPr>
        <w:spacing w:after="0" w:line="240" w:lineRule="auto"/>
        <w:rPr>
          <w:rFonts w:ascii="Times New Roman" w:hAnsi="Times New Roman" w:cs="Times New Roman"/>
        </w:rPr>
      </w:pPr>
      <w:r>
        <w:rPr>
          <w:rFonts w:ascii="Times New Roman" w:hAnsi="Times New Roman" w:cs="Times New Roman"/>
        </w:rPr>
        <w:t>E</w:t>
      </w:r>
      <w:r w:rsidRPr="00177224">
        <w:rPr>
          <w:rFonts w:ascii="Times New Roman" w:hAnsi="Times New Roman" w:cs="Times New Roman"/>
        </w:rPr>
        <w:t>lle dispose d'un véritable pouvoir de décision : elle choisit l'attributaire du marché.</w:t>
      </w:r>
    </w:p>
    <w:p w14:paraId="022EBE0A" w14:textId="77777777" w:rsidR="009028BA" w:rsidRPr="00242F7B" w:rsidRDefault="009028BA" w:rsidP="009028BA">
      <w:pPr>
        <w:spacing w:after="0" w:line="240" w:lineRule="auto"/>
        <w:rPr>
          <w:rFonts w:ascii="Times New Roman" w:hAnsi="Times New Roman" w:cs="Times New Roman"/>
        </w:rPr>
      </w:pPr>
      <w:r w:rsidRPr="00242F7B">
        <w:rPr>
          <w:rFonts w:ascii="Times New Roman" w:hAnsi="Times New Roman" w:cs="Times New Roman"/>
        </w:rPr>
        <w:t>Elle est chargée d’ouvrir et de contrôler les offres de prix dans le cadre d’un marché public.</w:t>
      </w:r>
    </w:p>
    <w:p w14:paraId="563D495F" w14:textId="77777777" w:rsidR="009028BA" w:rsidRDefault="009028BA" w:rsidP="009028BA">
      <w:pPr>
        <w:spacing w:after="0" w:line="240" w:lineRule="auto"/>
        <w:rPr>
          <w:rFonts w:ascii="Times New Roman" w:hAnsi="Times New Roman" w:cs="Times New Roman"/>
        </w:rPr>
      </w:pPr>
      <w:r w:rsidRPr="00177224">
        <w:rPr>
          <w:rFonts w:ascii="Times New Roman" w:hAnsi="Times New Roman" w:cs="Times New Roman"/>
        </w:rPr>
        <w:t>La CAO n'a pas vocation à attribuer tous les marchés. Sa compétence est requise uniquement lorsque la valeur estimée du besoin dépasse les seuils de procédure formalisée.</w:t>
      </w:r>
    </w:p>
    <w:p w14:paraId="083493C8" w14:textId="77777777" w:rsidR="009028BA" w:rsidRPr="00177224" w:rsidRDefault="009028BA" w:rsidP="009028BA">
      <w:pPr>
        <w:spacing w:after="0" w:line="240" w:lineRule="auto"/>
        <w:rPr>
          <w:rFonts w:ascii="Times New Roman" w:hAnsi="Times New Roman" w:cs="Times New Roman"/>
        </w:rPr>
      </w:pPr>
      <w:r w:rsidRPr="00177224">
        <w:rPr>
          <w:rFonts w:ascii="Times New Roman" w:hAnsi="Times New Roman" w:cs="Times New Roman"/>
        </w:rPr>
        <w:t xml:space="preserve">À compter de janvier 2026, ces seuils sont fixés à : </w:t>
      </w:r>
    </w:p>
    <w:p w14:paraId="64161C6C" w14:textId="77777777" w:rsidR="009028BA" w:rsidRPr="00177224" w:rsidRDefault="009028BA" w:rsidP="009028BA">
      <w:pPr>
        <w:spacing w:after="0" w:line="240" w:lineRule="auto"/>
        <w:rPr>
          <w:rFonts w:ascii="Times New Roman" w:hAnsi="Times New Roman" w:cs="Times New Roman"/>
        </w:rPr>
      </w:pPr>
      <w:r w:rsidRPr="00177224">
        <w:rPr>
          <w:rFonts w:ascii="Times New Roman" w:hAnsi="Times New Roman" w:cs="Times New Roman"/>
        </w:rPr>
        <w:t xml:space="preserve">• 216 000 € HT pour les marchés de fournitures et services des collectivités. </w:t>
      </w:r>
    </w:p>
    <w:p w14:paraId="3F4D40FD" w14:textId="77777777" w:rsidR="009028BA" w:rsidRDefault="009028BA" w:rsidP="009028BA">
      <w:pPr>
        <w:spacing w:after="0" w:line="240" w:lineRule="auto"/>
        <w:rPr>
          <w:rFonts w:ascii="Times New Roman" w:hAnsi="Times New Roman" w:cs="Times New Roman"/>
        </w:rPr>
      </w:pPr>
      <w:r w:rsidRPr="00177224">
        <w:rPr>
          <w:rFonts w:ascii="Times New Roman" w:hAnsi="Times New Roman" w:cs="Times New Roman"/>
        </w:rPr>
        <w:t>• 5 404 000 € HT pour les marchés de travaux.</w:t>
      </w:r>
    </w:p>
    <w:p w14:paraId="11C2F704" w14:textId="77777777" w:rsidR="009028BA" w:rsidRPr="00177224" w:rsidRDefault="009028BA" w:rsidP="009028BA">
      <w:pPr>
        <w:spacing w:after="0" w:line="240" w:lineRule="auto"/>
        <w:rPr>
          <w:rFonts w:ascii="Times New Roman" w:hAnsi="Times New Roman" w:cs="Times New Roman"/>
        </w:rPr>
      </w:pPr>
      <w:r w:rsidRPr="00177224">
        <w:rPr>
          <w:rFonts w:ascii="Times New Roman" w:hAnsi="Times New Roman" w:cs="Times New Roman"/>
        </w:rPr>
        <w:t>En dessous de ces montants (procédures adaptées), l'attribution relève de l'exécutif</w:t>
      </w:r>
      <w:r>
        <w:rPr>
          <w:rFonts w:ascii="Times New Roman" w:hAnsi="Times New Roman" w:cs="Times New Roman"/>
        </w:rPr>
        <w:t xml:space="preserve">, le Maire, </w:t>
      </w:r>
      <w:r w:rsidRPr="00177224">
        <w:rPr>
          <w:rFonts w:ascii="Times New Roman" w:hAnsi="Times New Roman" w:cs="Times New Roman"/>
        </w:rPr>
        <w:t xml:space="preserve">ou du Conseil, sauf si la collectivité décide volontairement de saisir la CAO de manière ad hoc pour avis. </w:t>
      </w:r>
    </w:p>
    <w:p w14:paraId="7F8B0467" w14:textId="77777777" w:rsidR="009028BA" w:rsidRPr="00177224" w:rsidRDefault="009028BA" w:rsidP="009028BA">
      <w:pPr>
        <w:spacing w:after="0" w:line="240" w:lineRule="auto"/>
        <w:rPr>
          <w:rFonts w:ascii="Times New Roman" w:hAnsi="Times New Roman" w:cs="Times New Roman"/>
        </w:rPr>
      </w:pPr>
      <w:r w:rsidRPr="00177224">
        <w:rPr>
          <w:rFonts w:ascii="Times New Roman" w:hAnsi="Times New Roman" w:cs="Times New Roman"/>
        </w:rPr>
        <w:t xml:space="preserve">La CAO doit être saisie pour le suivi de l'exécution </w:t>
      </w:r>
    </w:p>
    <w:p w14:paraId="1334ED37" w14:textId="77777777" w:rsidR="009028BA" w:rsidRDefault="009028BA" w:rsidP="009028BA">
      <w:pPr>
        <w:spacing w:after="0" w:line="240" w:lineRule="auto"/>
        <w:rPr>
          <w:rFonts w:ascii="Times New Roman" w:hAnsi="Times New Roman" w:cs="Times New Roman"/>
        </w:rPr>
      </w:pPr>
      <w:r w:rsidRPr="00177224">
        <w:rPr>
          <w:rFonts w:ascii="Times New Roman" w:hAnsi="Times New Roman" w:cs="Times New Roman"/>
        </w:rPr>
        <w:t>La CAO conserve un rôle en cours de marché. Elle doit obligatoirement émettre un avis préalable sur tout projet d'avenant entraînant une augmentation du montant global du marché supérieure à 5 %.</w:t>
      </w:r>
    </w:p>
    <w:p w14:paraId="707D0BF4" w14:textId="77777777" w:rsidR="009028BA" w:rsidRPr="00242F7B" w:rsidRDefault="009028BA" w:rsidP="009028BA">
      <w:pPr>
        <w:spacing w:after="0" w:line="240" w:lineRule="auto"/>
        <w:rPr>
          <w:rFonts w:ascii="Times New Roman" w:hAnsi="Times New Roman" w:cs="Times New Roman"/>
        </w:rPr>
      </w:pPr>
      <w:r w:rsidRPr="00242F7B">
        <w:rPr>
          <w:rFonts w:ascii="Times New Roman" w:hAnsi="Times New Roman" w:cs="Times New Roman"/>
        </w:rPr>
        <w:t>Elle a les rôles suivants :</w:t>
      </w:r>
    </w:p>
    <w:p w14:paraId="08407998" w14:textId="77777777" w:rsidR="009028BA" w:rsidRPr="00242F7B" w:rsidRDefault="009028BA" w:rsidP="009028BA">
      <w:pPr>
        <w:numPr>
          <w:ilvl w:val="0"/>
          <w:numId w:val="3"/>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examine les candidatures et les offres en cas d’appel d’offres,</w:t>
      </w:r>
    </w:p>
    <w:p w14:paraId="2C8569B4" w14:textId="77777777" w:rsidR="009028BA" w:rsidRPr="00242F7B" w:rsidRDefault="009028BA" w:rsidP="009028BA">
      <w:pPr>
        <w:numPr>
          <w:ilvl w:val="0"/>
          <w:numId w:val="3"/>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élimine les offres non conformes à l’objet du marché,</w:t>
      </w:r>
    </w:p>
    <w:p w14:paraId="1534DBAF" w14:textId="77777777" w:rsidR="009028BA" w:rsidRPr="00242F7B" w:rsidRDefault="009028BA" w:rsidP="009028BA">
      <w:pPr>
        <w:numPr>
          <w:ilvl w:val="0"/>
          <w:numId w:val="3"/>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choisit l’offre économiquement la plus avantageuse et attribue le marché,</w:t>
      </w:r>
    </w:p>
    <w:p w14:paraId="27DC9261" w14:textId="77777777" w:rsidR="009028BA" w:rsidRPr="00242F7B" w:rsidRDefault="009028BA" w:rsidP="009028BA">
      <w:pPr>
        <w:numPr>
          <w:ilvl w:val="0"/>
          <w:numId w:val="3"/>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a le pouvoir de déclarer l’appel d’offres infructueux.</w:t>
      </w:r>
    </w:p>
    <w:p w14:paraId="53E869DB" w14:textId="77777777" w:rsidR="009028BA" w:rsidRPr="00242F7B" w:rsidRDefault="009028BA" w:rsidP="009028BA">
      <w:pPr>
        <w:numPr>
          <w:ilvl w:val="0"/>
          <w:numId w:val="3"/>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doit donner son avis favorable pour l’engagement d’une procédure négociée par la personne responsable des marchés.</w:t>
      </w:r>
    </w:p>
    <w:p w14:paraId="61440217" w14:textId="77777777" w:rsidR="00D27454" w:rsidRDefault="00D27454" w:rsidP="009028BA">
      <w:pPr>
        <w:spacing w:after="0" w:line="240" w:lineRule="auto"/>
        <w:rPr>
          <w:rFonts w:ascii="Times New Roman" w:hAnsi="Times New Roman" w:cs="Times New Roman"/>
        </w:rPr>
      </w:pPr>
    </w:p>
    <w:p w14:paraId="1631CF80" w14:textId="2B5B1BBE" w:rsidR="009028BA" w:rsidRPr="00242F7B" w:rsidRDefault="009028BA" w:rsidP="009028BA">
      <w:pPr>
        <w:spacing w:after="0" w:line="240" w:lineRule="auto"/>
        <w:rPr>
          <w:rFonts w:ascii="Times New Roman" w:hAnsi="Times New Roman" w:cs="Times New Roman"/>
        </w:rPr>
      </w:pPr>
      <w:r w:rsidRPr="00242F7B">
        <w:rPr>
          <w:rFonts w:ascii="Times New Roman" w:hAnsi="Times New Roman" w:cs="Times New Roman"/>
        </w:rPr>
        <w:lastRenderedPageBreak/>
        <w:t>Sa composition est la suivante :</w:t>
      </w:r>
    </w:p>
    <w:p w14:paraId="0FF22C48" w14:textId="77777777" w:rsidR="009028BA" w:rsidRDefault="009028BA" w:rsidP="009028BA">
      <w:pPr>
        <w:numPr>
          <w:ilvl w:val="0"/>
          <w:numId w:val="4"/>
        </w:numPr>
        <w:spacing w:after="0" w:line="240" w:lineRule="auto"/>
        <w:rPr>
          <w:rFonts w:ascii="Times New Roman" w:hAnsi="Times New Roman" w:cs="Times New Roman"/>
        </w:rPr>
      </w:pPr>
      <w:proofErr w:type="gramStart"/>
      <w:r w:rsidRPr="00242F7B">
        <w:rPr>
          <w:rFonts w:ascii="Times New Roman" w:hAnsi="Times New Roman" w:cs="Times New Roman"/>
        </w:rPr>
        <w:t>le</w:t>
      </w:r>
      <w:proofErr w:type="gramEnd"/>
      <w:r w:rsidRPr="00242F7B">
        <w:rPr>
          <w:rFonts w:ascii="Times New Roman" w:hAnsi="Times New Roman" w:cs="Times New Roman"/>
        </w:rPr>
        <w:t xml:space="preserve"> </w:t>
      </w:r>
      <w:r>
        <w:rPr>
          <w:rFonts w:ascii="Times New Roman" w:hAnsi="Times New Roman" w:cs="Times New Roman"/>
        </w:rPr>
        <w:t>M</w:t>
      </w:r>
      <w:r w:rsidRPr="00242F7B">
        <w:rPr>
          <w:rFonts w:ascii="Times New Roman" w:hAnsi="Times New Roman" w:cs="Times New Roman"/>
        </w:rPr>
        <w:t xml:space="preserve">aire ou son représentant, </w:t>
      </w:r>
    </w:p>
    <w:p w14:paraId="58998445" w14:textId="77777777" w:rsidR="009028BA" w:rsidRDefault="009028BA" w:rsidP="009028BA">
      <w:pPr>
        <w:numPr>
          <w:ilvl w:val="0"/>
          <w:numId w:val="4"/>
        </w:numPr>
        <w:spacing w:after="0" w:line="240" w:lineRule="auto"/>
        <w:rPr>
          <w:rFonts w:ascii="Times New Roman" w:hAnsi="Times New Roman" w:cs="Times New Roman"/>
        </w:rPr>
      </w:pPr>
      <w:r>
        <w:rPr>
          <w:rFonts w:ascii="Times New Roman" w:hAnsi="Times New Roman" w:cs="Times New Roman"/>
        </w:rPr>
        <w:t>3 conseillers titulaires et de 3 conseillers suppléants</w:t>
      </w:r>
    </w:p>
    <w:p w14:paraId="4E80A838" w14:textId="77777777" w:rsidR="00C22A86" w:rsidRPr="00242F7B" w:rsidRDefault="00C22A86" w:rsidP="00C22A86">
      <w:pPr>
        <w:spacing w:after="0" w:line="240" w:lineRule="auto"/>
        <w:rPr>
          <w:rFonts w:ascii="Times New Roman" w:hAnsi="Times New Roman" w:cs="Times New Roman"/>
        </w:rPr>
      </w:pPr>
    </w:p>
    <w:p w14:paraId="38C256F8" w14:textId="77777777" w:rsidR="00C22A86" w:rsidRPr="00242F7B" w:rsidRDefault="00C22A86" w:rsidP="00C22A86">
      <w:pPr>
        <w:spacing w:after="0" w:line="240" w:lineRule="auto"/>
        <w:rPr>
          <w:rFonts w:ascii="Times New Roman" w:hAnsi="Times New Roman" w:cs="Times New Roman"/>
          <w:b/>
          <w:bCs/>
          <w:color w:val="EE0000"/>
        </w:rPr>
      </w:pPr>
      <w:r w:rsidRPr="00242F7B">
        <w:rPr>
          <w:rFonts w:ascii="Times New Roman" w:hAnsi="Times New Roman" w:cs="Times New Roman"/>
          <w:b/>
          <w:bCs/>
          <w:color w:val="EE0000"/>
          <w:u w:val="single"/>
        </w:rPr>
        <w:t>Commission de Contrôle des listes électorales</w:t>
      </w:r>
    </w:p>
    <w:p w14:paraId="128F2DC8" w14:textId="77777777" w:rsidR="00C22A86" w:rsidRPr="00242F7B" w:rsidRDefault="00C22A86" w:rsidP="00C22A86">
      <w:pPr>
        <w:spacing w:after="0" w:line="240" w:lineRule="auto"/>
        <w:rPr>
          <w:rFonts w:ascii="Times New Roman" w:hAnsi="Times New Roman" w:cs="Times New Roman"/>
        </w:rPr>
      </w:pPr>
      <w:r w:rsidRPr="00242F7B">
        <w:rPr>
          <w:rFonts w:ascii="Times New Roman" w:hAnsi="Times New Roman" w:cs="Times New Roman"/>
        </w:rPr>
        <w:t>Cette commission de contrôle a deux missions</w:t>
      </w:r>
      <w:r>
        <w:rPr>
          <w:rFonts w:ascii="Times New Roman" w:hAnsi="Times New Roman" w:cs="Times New Roman"/>
        </w:rPr>
        <w:t xml:space="preserve"> </w:t>
      </w:r>
      <w:r w:rsidRPr="00242F7B">
        <w:rPr>
          <w:rFonts w:ascii="Times New Roman" w:hAnsi="Times New Roman" w:cs="Times New Roman"/>
        </w:rPr>
        <w:t>:</w:t>
      </w:r>
    </w:p>
    <w:p w14:paraId="19DC024A" w14:textId="77777777" w:rsidR="00C22A86" w:rsidRPr="00242F7B" w:rsidRDefault="00C22A86" w:rsidP="00C22A86">
      <w:pPr>
        <w:numPr>
          <w:ilvl w:val="0"/>
          <w:numId w:val="1"/>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s’assure de la régularité de la liste électorale, en examinant les inscriptions et radiations intervenues depuis sa dernière réunion</w:t>
      </w:r>
      <w:r>
        <w:rPr>
          <w:rFonts w:ascii="Times New Roman" w:hAnsi="Times New Roman" w:cs="Times New Roman"/>
        </w:rPr>
        <w:t xml:space="preserve"> </w:t>
      </w:r>
      <w:r w:rsidRPr="00242F7B">
        <w:rPr>
          <w:rFonts w:ascii="Times New Roman" w:hAnsi="Times New Roman" w:cs="Times New Roman"/>
        </w:rPr>
        <w:t>;</w:t>
      </w:r>
    </w:p>
    <w:p w14:paraId="28507FF1" w14:textId="77777777" w:rsidR="00C22A86" w:rsidRPr="00242F7B" w:rsidRDefault="00C22A86" w:rsidP="00C22A86">
      <w:pPr>
        <w:numPr>
          <w:ilvl w:val="0"/>
          <w:numId w:val="1"/>
        </w:numPr>
        <w:spacing w:after="0" w:line="240" w:lineRule="auto"/>
        <w:rPr>
          <w:rFonts w:ascii="Times New Roman" w:hAnsi="Times New Roman" w:cs="Times New Roman"/>
        </w:rPr>
      </w:pPr>
      <w:proofErr w:type="gramStart"/>
      <w:r w:rsidRPr="00242F7B">
        <w:rPr>
          <w:rFonts w:ascii="Times New Roman" w:hAnsi="Times New Roman" w:cs="Times New Roman"/>
        </w:rPr>
        <w:t>elle</w:t>
      </w:r>
      <w:proofErr w:type="gramEnd"/>
      <w:r w:rsidRPr="00242F7B">
        <w:rPr>
          <w:rFonts w:ascii="Times New Roman" w:hAnsi="Times New Roman" w:cs="Times New Roman"/>
        </w:rPr>
        <w:t xml:space="preserve"> statue sur les recours formés par les électeurs contre les décisions de refus d’inscription ou de radiation prises à leur égard par le maire.</w:t>
      </w:r>
    </w:p>
    <w:p w14:paraId="3348F6BA" w14:textId="77777777" w:rsidR="00C22A86" w:rsidRPr="00242F7B" w:rsidRDefault="00C22A86" w:rsidP="00C22A86">
      <w:pPr>
        <w:spacing w:after="0" w:line="240" w:lineRule="auto"/>
        <w:rPr>
          <w:rFonts w:ascii="Times New Roman" w:hAnsi="Times New Roman" w:cs="Times New Roman"/>
        </w:rPr>
      </w:pPr>
      <w:r w:rsidRPr="00242F7B">
        <w:rPr>
          <w:rFonts w:ascii="Times New Roman" w:hAnsi="Times New Roman" w:cs="Times New Roman"/>
        </w:rPr>
        <w:t>Dans les communes de moins de 1000 habitants, la commission de contrôle est composée de 3 membres :</w:t>
      </w:r>
    </w:p>
    <w:p w14:paraId="112DFD90" w14:textId="77777777" w:rsidR="00C22A86" w:rsidRPr="00242F7B" w:rsidRDefault="00C22A86" w:rsidP="00C22A86">
      <w:pPr>
        <w:numPr>
          <w:ilvl w:val="0"/>
          <w:numId w:val="2"/>
        </w:numPr>
        <w:spacing w:after="0" w:line="240" w:lineRule="auto"/>
        <w:rPr>
          <w:rFonts w:ascii="Times New Roman" w:hAnsi="Times New Roman" w:cs="Times New Roman"/>
        </w:rPr>
      </w:pPr>
      <w:proofErr w:type="gramStart"/>
      <w:r w:rsidRPr="00242F7B">
        <w:rPr>
          <w:rFonts w:ascii="Times New Roman" w:hAnsi="Times New Roman" w:cs="Times New Roman"/>
        </w:rPr>
        <w:t>un</w:t>
      </w:r>
      <w:proofErr w:type="gramEnd"/>
      <w:r w:rsidRPr="00242F7B">
        <w:rPr>
          <w:rFonts w:ascii="Times New Roman" w:hAnsi="Times New Roman" w:cs="Times New Roman"/>
        </w:rPr>
        <w:t xml:space="preserve"> conseiller municipal pris dans l’ordre du tableau</w:t>
      </w:r>
      <w:r>
        <w:rPr>
          <w:rFonts w:ascii="Times New Roman" w:hAnsi="Times New Roman" w:cs="Times New Roman"/>
        </w:rPr>
        <w:t xml:space="preserve"> </w:t>
      </w:r>
      <w:r w:rsidRPr="00242F7B">
        <w:rPr>
          <w:rFonts w:ascii="Times New Roman" w:hAnsi="Times New Roman" w:cs="Times New Roman"/>
        </w:rPr>
        <w:t>parmi les membres volontaires pour participer aux travaux de la commission ou à défaut, le plus jeune conseiller municipal ;</w:t>
      </w:r>
    </w:p>
    <w:p w14:paraId="2C65356F" w14:textId="77777777" w:rsidR="00C22A86" w:rsidRPr="00242F7B" w:rsidRDefault="00C22A86" w:rsidP="00C22A86">
      <w:pPr>
        <w:numPr>
          <w:ilvl w:val="0"/>
          <w:numId w:val="2"/>
        </w:numPr>
        <w:spacing w:after="0" w:line="240" w:lineRule="auto"/>
        <w:rPr>
          <w:rFonts w:ascii="Times New Roman" w:hAnsi="Times New Roman" w:cs="Times New Roman"/>
        </w:rPr>
      </w:pPr>
      <w:proofErr w:type="gramStart"/>
      <w:r w:rsidRPr="00242F7B">
        <w:rPr>
          <w:rFonts w:ascii="Times New Roman" w:hAnsi="Times New Roman" w:cs="Times New Roman"/>
        </w:rPr>
        <w:t>un</w:t>
      </w:r>
      <w:proofErr w:type="gramEnd"/>
      <w:r w:rsidRPr="00242F7B">
        <w:rPr>
          <w:rFonts w:ascii="Times New Roman" w:hAnsi="Times New Roman" w:cs="Times New Roman"/>
        </w:rPr>
        <w:t xml:space="preserve"> délégué de l’administration désigné par le préfet</w:t>
      </w:r>
      <w:r>
        <w:rPr>
          <w:rFonts w:ascii="Times New Roman" w:hAnsi="Times New Roman" w:cs="Times New Roman"/>
        </w:rPr>
        <w:t xml:space="preserve"> </w:t>
      </w:r>
      <w:r w:rsidRPr="00242F7B">
        <w:rPr>
          <w:rFonts w:ascii="Times New Roman" w:hAnsi="Times New Roman" w:cs="Times New Roman"/>
        </w:rPr>
        <w:t>ou par le sous-préfet ;</w:t>
      </w:r>
    </w:p>
    <w:p w14:paraId="41BFBF09" w14:textId="77777777" w:rsidR="00C22A86" w:rsidRPr="00242F7B" w:rsidRDefault="00C22A86" w:rsidP="00C22A86">
      <w:pPr>
        <w:numPr>
          <w:ilvl w:val="0"/>
          <w:numId w:val="2"/>
        </w:numPr>
        <w:spacing w:after="0" w:line="240" w:lineRule="auto"/>
        <w:rPr>
          <w:rFonts w:ascii="Times New Roman" w:hAnsi="Times New Roman" w:cs="Times New Roman"/>
        </w:rPr>
      </w:pPr>
      <w:proofErr w:type="gramStart"/>
      <w:r w:rsidRPr="00242F7B">
        <w:rPr>
          <w:rFonts w:ascii="Times New Roman" w:hAnsi="Times New Roman" w:cs="Times New Roman"/>
        </w:rPr>
        <w:t>un</w:t>
      </w:r>
      <w:proofErr w:type="gramEnd"/>
      <w:r w:rsidRPr="00242F7B">
        <w:rPr>
          <w:rFonts w:ascii="Times New Roman" w:hAnsi="Times New Roman" w:cs="Times New Roman"/>
        </w:rPr>
        <w:t xml:space="preserve"> délégué désigné par le président du tribunal de grande instance.</w:t>
      </w:r>
    </w:p>
    <w:p w14:paraId="3D3E6C1E" w14:textId="77777777" w:rsidR="00C22A86" w:rsidRPr="00242F7B" w:rsidRDefault="00C22A86" w:rsidP="00C22A86">
      <w:pPr>
        <w:spacing w:after="0" w:line="240" w:lineRule="auto"/>
        <w:rPr>
          <w:rFonts w:ascii="Times New Roman" w:hAnsi="Times New Roman" w:cs="Times New Roman"/>
        </w:rPr>
      </w:pPr>
      <w:r w:rsidRPr="00242F7B">
        <w:rPr>
          <w:rFonts w:ascii="Times New Roman" w:hAnsi="Times New Roman" w:cs="Times New Roman"/>
        </w:rPr>
        <w:t>La commission de contrôle se réunit soit sur saisine d’un électeur dans le cas d’un recours contre une décision de refus d’inscription ou de radiation prise par le maire, soit entre le 24e et le 21e jour avant chaque scrutin, et en tout état de cause au moins une fois par an.</w:t>
      </w:r>
    </w:p>
    <w:p w14:paraId="37977E7F" w14:textId="7231672E" w:rsidR="006B741E" w:rsidRPr="006B741E" w:rsidRDefault="006B741E" w:rsidP="006B741E">
      <w:pPr>
        <w:spacing w:after="0" w:line="240" w:lineRule="auto"/>
        <w:rPr>
          <w:rFonts w:ascii="Times New Roman" w:hAnsi="Times New Roman" w:cs="Times New Roman"/>
          <w:b/>
          <w:bCs/>
          <w:i/>
          <w:iCs/>
        </w:rPr>
      </w:pPr>
      <w:r w:rsidRPr="006B741E">
        <w:rPr>
          <w:rFonts w:ascii="Times New Roman" w:hAnsi="Times New Roman" w:cs="Times New Roman"/>
          <w:b/>
          <w:bCs/>
          <w:i/>
          <w:iCs/>
        </w:rPr>
        <w:t>Les membres de cette commission sont nommés par arrêté préfectoral pour une durée de 3 ans, et après chaque renouvellement intégral du conseil municipal</w:t>
      </w:r>
      <w:r w:rsidR="00E57394">
        <w:rPr>
          <w:rFonts w:ascii="Times New Roman" w:hAnsi="Times New Roman" w:cs="Times New Roman"/>
          <w:b/>
          <w:bCs/>
          <w:i/>
          <w:iCs/>
        </w:rPr>
        <w:t>, sur proposition du Maire.</w:t>
      </w:r>
    </w:p>
    <w:p w14:paraId="41A41FF8" w14:textId="77777777" w:rsidR="00F81B97" w:rsidRDefault="00F81B97"/>
    <w:sectPr w:rsidR="00F81B97" w:rsidSect="0066690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C59F3"/>
    <w:multiLevelType w:val="multilevel"/>
    <w:tmpl w:val="EF48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26E40"/>
    <w:multiLevelType w:val="hybridMultilevel"/>
    <w:tmpl w:val="D61805F4"/>
    <w:lvl w:ilvl="0" w:tplc="DCAA116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7506D8"/>
    <w:multiLevelType w:val="multilevel"/>
    <w:tmpl w:val="690A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C022C"/>
    <w:multiLevelType w:val="multilevel"/>
    <w:tmpl w:val="007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A68C3"/>
    <w:multiLevelType w:val="multilevel"/>
    <w:tmpl w:val="82CE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697782">
    <w:abstractNumId w:val="4"/>
  </w:num>
  <w:num w:numId="2" w16cid:durableId="256325313">
    <w:abstractNumId w:val="3"/>
  </w:num>
  <w:num w:numId="3" w16cid:durableId="1715231797">
    <w:abstractNumId w:val="2"/>
  </w:num>
  <w:num w:numId="4" w16cid:durableId="435101786">
    <w:abstractNumId w:val="0"/>
  </w:num>
  <w:num w:numId="5" w16cid:durableId="1118065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BA"/>
    <w:rsid w:val="003E64F6"/>
    <w:rsid w:val="005A753B"/>
    <w:rsid w:val="00666902"/>
    <w:rsid w:val="006B741E"/>
    <w:rsid w:val="009028BA"/>
    <w:rsid w:val="00937E4A"/>
    <w:rsid w:val="009B751B"/>
    <w:rsid w:val="00A24058"/>
    <w:rsid w:val="00AA128D"/>
    <w:rsid w:val="00C22A86"/>
    <w:rsid w:val="00D1048E"/>
    <w:rsid w:val="00D27454"/>
    <w:rsid w:val="00E55CF8"/>
    <w:rsid w:val="00E57394"/>
    <w:rsid w:val="00F81B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35E6"/>
  <w15:chartTrackingRefBased/>
  <w15:docId w15:val="{9C3CAA4B-0522-42E7-8D4F-1063BCC9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8BA"/>
  </w:style>
  <w:style w:type="paragraph" w:styleId="Titre1">
    <w:name w:val="heading 1"/>
    <w:basedOn w:val="Normal"/>
    <w:next w:val="Normal"/>
    <w:link w:val="Titre1Car"/>
    <w:uiPriority w:val="9"/>
    <w:qFormat/>
    <w:rsid w:val="00902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02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028B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028B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028B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028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28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28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28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28B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028B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028B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028B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028B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028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28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28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28BA"/>
    <w:rPr>
      <w:rFonts w:eastAsiaTheme="majorEastAsia" w:cstheme="majorBidi"/>
      <w:color w:val="272727" w:themeColor="text1" w:themeTint="D8"/>
    </w:rPr>
  </w:style>
  <w:style w:type="paragraph" w:styleId="Titre">
    <w:name w:val="Title"/>
    <w:basedOn w:val="Normal"/>
    <w:next w:val="Normal"/>
    <w:link w:val="TitreCar"/>
    <w:uiPriority w:val="10"/>
    <w:qFormat/>
    <w:rsid w:val="00902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28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28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28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28BA"/>
    <w:pPr>
      <w:spacing w:before="160"/>
      <w:jc w:val="center"/>
    </w:pPr>
    <w:rPr>
      <w:i/>
      <w:iCs/>
      <w:color w:val="404040" w:themeColor="text1" w:themeTint="BF"/>
    </w:rPr>
  </w:style>
  <w:style w:type="character" w:customStyle="1" w:styleId="CitationCar">
    <w:name w:val="Citation Car"/>
    <w:basedOn w:val="Policepardfaut"/>
    <w:link w:val="Citation"/>
    <w:uiPriority w:val="29"/>
    <w:rsid w:val="009028BA"/>
    <w:rPr>
      <w:i/>
      <w:iCs/>
      <w:color w:val="404040" w:themeColor="text1" w:themeTint="BF"/>
    </w:rPr>
  </w:style>
  <w:style w:type="paragraph" w:styleId="Paragraphedeliste">
    <w:name w:val="List Paragraph"/>
    <w:basedOn w:val="Normal"/>
    <w:uiPriority w:val="34"/>
    <w:qFormat/>
    <w:rsid w:val="009028BA"/>
    <w:pPr>
      <w:ind w:left="720"/>
      <w:contextualSpacing/>
    </w:pPr>
  </w:style>
  <w:style w:type="character" w:styleId="Accentuationintense">
    <w:name w:val="Intense Emphasis"/>
    <w:basedOn w:val="Policepardfaut"/>
    <w:uiPriority w:val="21"/>
    <w:qFormat/>
    <w:rsid w:val="009028BA"/>
    <w:rPr>
      <w:i/>
      <w:iCs/>
      <w:color w:val="0F4761" w:themeColor="accent1" w:themeShade="BF"/>
    </w:rPr>
  </w:style>
  <w:style w:type="paragraph" w:styleId="Citationintense">
    <w:name w:val="Intense Quote"/>
    <w:basedOn w:val="Normal"/>
    <w:next w:val="Normal"/>
    <w:link w:val="CitationintenseCar"/>
    <w:uiPriority w:val="30"/>
    <w:qFormat/>
    <w:rsid w:val="00902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028BA"/>
    <w:rPr>
      <w:i/>
      <w:iCs/>
      <w:color w:val="0F4761" w:themeColor="accent1" w:themeShade="BF"/>
    </w:rPr>
  </w:style>
  <w:style w:type="character" w:styleId="Rfrenceintense">
    <w:name w:val="Intense Reference"/>
    <w:basedOn w:val="Policepardfaut"/>
    <w:uiPriority w:val="32"/>
    <w:qFormat/>
    <w:rsid w:val="009028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746</Words>
  <Characters>4105</Characters>
  <Application>Microsoft Office Word</Application>
  <DocSecurity>0</DocSecurity>
  <Lines>34</Lines>
  <Paragraphs>9</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srv cussay</dc:creator>
  <cp:keywords/>
  <dc:description/>
  <cp:lastModifiedBy>srv cussay</cp:lastModifiedBy>
  <cp:revision>10</cp:revision>
  <dcterms:created xsi:type="dcterms:W3CDTF">2026-02-23T14:59:00Z</dcterms:created>
  <dcterms:modified xsi:type="dcterms:W3CDTF">2026-03-24T09:14:00Z</dcterms:modified>
</cp:coreProperties>
</file>